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342"/>
        <w:gridCol w:w="527"/>
        <w:gridCol w:w="81"/>
        <w:gridCol w:w="522"/>
        <w:gridCol w:w="562"/>
        <w:gridCol w:w="331"/>
        <w:gridCol w:w="231"/>
        <w:gridCol w:w="563"/>
        <w:gridCol w:w="563"/>
        <w:gridCol w:w="447"/>
        <w:gridCol w:w="140"/>
        <w:gridCol w:w="521"/>
        <w:gridCol w:w="253"/>
        <w:gridCol w:w="295"/>
        <w:gridCol w:w="511"/>
        <w:gridCol w:w="264"/>
        <w:gridCol w:w="1134"/>
      </w:tblGrid>
      <w:tr w:rsidR="006231E2" w:rsidRPr="0085543F" w14:paraId="16129942" w14:textId="77777777" w:rsidTr="006231E2">
        <w:trPr>
          <w:cantSplit/>
          <w:trHeight w:val="670"/>
          <w:tblCellSpacing w:w="20" w:type="dxa"/>
        </w:trPr>
        <w:tc>
          <w:tcPr>
            <w:tcW w:w="2067" w:type="dxa"/>
            <w:gridSpan w:val="2"/>
            <w:shd w:val="clear" w:color="auto" w:fill="E0E0E0"/>
            <w:vAlign w:val="center"/>
          </w:tcPr>
          <w:p w14:paraId="2C79ADA0" w14:textId="77777777" w:rsidR="006231E2" w:rsidRPr="0085543F" w:rsidRDefault="006231E2" w:rsidP="006231E2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787" w:type="dxa"/>
            <w:gridSpan w:val="9"/>
            <w:vAlign w:val="center"/>
          </w:tcPr>
          <w:p w14:paraId="5306A2EC" w14:textId="77777777" w:rsidR="006231E2" w:rsidRPr="0085543F" w:rsidRDefault="000A7D0E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40A522BB" w14:textId="77777777" w:rsidR="006231E2" w:rsidRPr="0085543F" w:rsidRDefault="006231E2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1A324876" w14:textId="77777777" w:rsidR="006231E2" w:rsidRPr="0085543F" w:rsidRDefault="006231E2" w:rsidP="000A7D0E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0A7D0E"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05</w:t>
            </w:r>
          </w:p>
        </w:tc>
      </w:tr>
      <w:tr w:rsidR="00FB674B" w:rsidRPr="0085543F" w14:paraId="116CC1F0" w14:textId="77777777" w:rsidTr="006231E2">
        <w:trPr>
          <w:cantSplit/>
          <w:trHeight w:val="618"/>
          <w:tblCellSpacing w:w="20" w:type="dxa"/>
        </w:trPr>
        <w:tc>
          <w:tcPr>
            <w:tcW w:w="2067" w:type="dxa"/>
            <w:gridSpan w:val="2"/>
            <w:shd w:val="clear" w:color="auto" w:fill="E0E0E0"/>
            <w:vAlign w:val="center"/>
          </w:tcPr>
          <w:p w14:paraId="628E29E7" w14:textId="77777777" w:rsidR="00FB674B" w:rsidRPr="0085543F" w:rsidRDefault="00FB674B" w:rsidP="00FB674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787" w:type="dxa"/>
            <w:gridSpan w:val="9"/>
            <w:vAlign w:val="center"/>
          </w:tcPr>
          <w:p w14:paraId="02EA7437" w14:textId="77777777" w:rsidR="00FB674B" w:rsidRPr="0085543F" w:rsidRDefault="00FB674B" w:rsidP="00FB674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Asbestos Materials</w:t>
            </w:r>
          </w:p>
        </w:tc>
        <w:tc>
          <w:tcPr>
            <w:tcW w:w="1680" w:type="dxa"/>
            <w:gridSpan w:val="5"/>
            <w:shd w:val="clear" w:color="auto" w:fill="E0E0E0"/>
            <w:vAlign w:val="center"/>
          </w:tcPr>
          <w:p w14:paraId="777907AB" w14:textId="77777777" w:rsidR="00FB674B" w:rsidRPr="0085543F" w:rsidRDefault="00FB674B" w:rsidP="00FB674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8" w:type="dxa"/>
            <w:gridSpan w:val="2"/>
            <w:vAlign w:val="center"/>
          </w:tcPr>
          <w:p w14:paraId="792812F9" w14:textId="5EF28F9E" w:rsidR="00FB674B" w:rsidRPr="0085543F" w:rsidRDefault="00367712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C350F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FB674B" w:rsidRPr="0085543F" w14:paraId="369142B0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1458C1D2" w14:textId="77777777" w:rsidR="00FB674B" w:rsidRPr="0085543F" w:rsidRDefault="009814EC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7B40F16" wp14:editId="3AE7BA6D">
                  <wp:simplePos x="0" y="0"/>
                  <wp:positionH relativeFrom="margin">
                    <wp:posOffset>300355</wp:posOffset>
                  </wp:positionH>
                  <wp:positionV relativeFrom="paragraph">
                    <wp:posOffset>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2C106085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0B538FE2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1FC3821B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2A6317B5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FB674B" w:rsidRPr="0085543F" w14:paraId="45F10694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7DB81BCC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1B0F545A" w14:textId="77777777" w:rsidR="00FB674B" w:rsidRPr="0085543F" w:rsidRDefault="00FB674B" w:rsidP="00FB674B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3623C242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14E03559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786B42DD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FB674B" w:rsidRPr="0085543F" w14:paraId="240AEDD0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4A9643FE" w14:textId="77777777" w:rsidR="00FB674B" w:rsidRPr="0085543F" w:rsidRDefault="00FB674B" w:rsidP="00FB674B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01BB3427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05CC7D96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10FA8690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76090D14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5447B3DC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5DCBDD41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70F3FAC0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5AE7866B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7F1C9BA5" w14:textId="77777777" w:rsidR="00FB674B" w:rsidRPr="0085543F" w:rsidRDefault="00FB674B" w:rsidP="00FB674B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078C14E9" w14:textId="77777777" w:rsidR="00FB674B" w:rsidRPr="0085543F" w:rsidRDefault="00FB674B" w:rsidP="00FB674B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FB674B" w:rsidRPr="0085543F" w14:paraId="1A4947E1" w14:textId="77777777" w:rsidTr="003946C8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5251FCC2" w14:textId="77777777" w:rsidR="00FB674B" w:rsidRPr="0085543F" w:rsidRDefault="00FB674B" w:rsidP="00FB674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2E5A8129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6119BDD6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3394A092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67E0D51B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375C655E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6EA9AAF3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7E102A61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4D36C00D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48729374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6E8FB61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FB674B" w:rsidRPr="0085543F" w14:paraId="7CF92182" w14:textId="77777777" w:rsidTr="00C43D2F">
        <w:trPr>
          <w:cantSplit/>
          <w:trHeight w:val="482"/>
          <w:tblCellSpacing w:w="20" w:type="dxa"/>
        </w:trPr>
        <w:tc>
          <w:tcPr>
            <w:tcW w:w="1725" w:type="dxa"/>
            <w:vAlign w:val="center"/>
          </w:tcPr>
          <w:p w14:paraId="08574D2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1837461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1B884B9A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56C920B8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FB674B" w:rsidRPr="0085543F" w14:paraId="75C4B2E1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7C87834A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FB674B" w:rsidRPr="0085543F" w14:paraId="7622D779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160F4B77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63CED318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108528C5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5F79DA5E" w14:textId="77777777" w:rsidR="00FB674B" w:rsidRPr="0085543F" w:rsidRDefault="00FB674B" w:rsidP="00FB674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85543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60BB28F4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071F0C8F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4D317D59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7EA2B065" w14:textId="77777777" w:rsidR="00FB674B" w:rsidRPr="0085543F" w:rsidRDefault="00FB674B" w:rsidP="00FB674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42561691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7BAC8686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24B1B852" w14:textId="77777777" w:rsidR="00FB674B" w:rsidRPr="0085543F" w:rsidRDefault="00FB674B" w:rsidP="00FB674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50F8DC28" w14:textId="77777777" w:rsidR="00FB674B" w:rsidRPr="0085543F" w:rsidRDefault="00FB674B" w:rsidP="00FB674B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85543F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FB674B" w:rsidRPr="0085543F" w14:paraId="65990D08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31B14135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781F58A8" w14:textId="77777777" w:rsidR="00FB674B" w:rsidRPr="0085543F" w:rsidRDefault="00FB674B" w:rsidP="00FB674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54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FB674B" w:rsidRPr="0085543F" w14:paraId="538CA65C" w14:textId="77777777" w:rsidTr="006231E2">
        <w:trPr>
          <w:trHeight w:val="5066"/>
          <w:tblCellSpacing w:w="20" w:type="dxa"/>
        </w:trPr>
        <w:tc>
          <w:tcPr>
            <w:tcW w:w="7878" w:type="dxa"/>
            <w:gridSpan w:val="17"/>
            <w:vAlign w:val="center"/>
          </w:tcPr>
          <w:p w14:paraId="3B95CA3E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LBBD must undertake a comprehensive asbestos survey of all areas where works are to be undertaken and the results of the asbestos survey are to be passed to </w:t>
            </w:r>
            <w:r w:rsidR="009814EC" w:rsidRPr="0085543F">
              <w:rPr>
                <w:rFonts w:asciiTheme="minorHAnsi" w:hAnsiTheme="minorHAnsi" w:cstheme="minorHAnsi"/>
                <w:sz w:val="22"/>
                <w:szCs w:val="22"/>
              </w:rPr>
              <w:t>Seaxe Contract Services Ltd.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prior to works being undertaken;</w:t>
            </w:r>
          </w:p>
          <w:p w14:paraId="7C7C7A4C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For demolition and refurbishment works, the minimum required survey in accordance with HSE HSG 264 is a Demolition/Refurbishment Survey;</w:t>
            </w:r>
          </w:p>
          <w:p w14:paraId="4E6CA447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All previous asbestos Management Surveys are to be passed to </w:t>
            </w:r>
            <w:r w:rsidR="009814EC" w:rsidRPr="0085543F">
              <w:rPr>
                <w:rFonts w:asciiTheme="minorHAnsi" w:hAnsiTheme="minorHAnsi" w:cstheme="minorHAnsi"/>
                <w:sz w:val="22"/>
                <w:szCs w:val="22"/>
              </w:rPr>
              <w:t>Seaxe Contract Services Ltd.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for review so that we can assess if there will be any risk during the undertaking of our works;</w:t>
            </w:r>
          </w:p>
          <w:p w14:paraId="38E71C93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If we are required to undertake our works in an area where licensed asbestos removal has been completed, we will request confirmation by way of the 4 stage clearance certificate, which should be made available from LBBD;</w:t>
            </w:r>
          </w:p>
          <w:p w14:paraId="153FF2A5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All persons who could potentially disturb asbestos containing materials during the undertaking of their works must first have asbestos awareness training. This is mandatory;</w:t>
            </w:r>
          </w:p>
          <w:p w14:paraId="514C631B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In the event that a material is discovered on site that is believed to be asbestos </w:t>
            </w:r>
            <w:r w:rsidRPr="0085543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STOP WORK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and tell others working in the area of the suspected danger.  Report to the Supervisor or Foreman the area where the material was found. </w:t>
            </w:r>
            <w:r w:rsidRPr="0085543F">
              <w:rPr>
                <w:rFonts w:asciiTheme="minorHAnsi" w:hAnsiTheme="minorHAnsi" w:cstheme="minorHAnsi"/>
                <w:b/>
                <w:sz w:val="22"/>
                <w:szCs w:val="22"/>
              </w:rPr>
              <w:t>Do not</w:t>
            </w: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 xml:space="preserve"> recommence work until you have been authorised to do so;</w:t>
            </w:r>
          </w:p>
          <w:p w14:paraId="7A82E15D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Report immediately to your Supervisor any accidental damage to asbestos containing materials during our works;</w:t>
            </w:r>
          </w:p>
          <w:p w14:paraId="0A0CB5D5" w14:textId="77777777" w:rsidR="00FB674B" w:rsidRPr="0085543F" w:rsidRDefault="00FB674B" w:rsidP="00FB674B">
            <w:pPr>
              <w:numPr>
                <w:ilvl w:val="0"/>
                <w:numId w:val="51"/>
              </w:numPr>
              <w:tabs>
                <w:tab w:val="clear" w:pos="720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sz w:val="22"/>
                <w:szCs w:val="22"/>
              </w:rPr>
              <w:t>If you are concerned about potential exposure, report this to the Supervisor immediately.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24A86866" w14:textId="77777777" w:rsidR="00FB674B" w:rsidRPr="0085543F" w:rsidRDefault="00FB674B" w:rsidP="00FB674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6BB9D77C" w14:textId="77777777" w:rsidR="00FB674B" w:rsidRPr="0085543F" w:rsidRDefault="00FB674B" w:rsidP="00FB674B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85543F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55D6EA11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p w14:paraId="30DE756E" w14:textId="77777777" w:rsidR="009814EC" w:rsidRDefault="009814EC" w:rsidP="006231E2">
      <w:pPr>
        <w:rPr>
          <w:rFonts w:ascii="Arial Narrow" w:hAnsi="Arial Narrow"/>
          <w:sz w:val="22"/>
          <w:szCs w:val="22"/>
        </w:rPr>
      </w:pPr>
    </w:p>
    <w:p w14:paraId="614BBBF9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31773672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457077F9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06B76D04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45DDF8F6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6FA4CC48" w14:textId="77777777" w:rsidR="009814EC" w:rsidRPr="009814EC" w:rsidRDefault="009814EC" w:rsidP="009814EC">
      <w:pPr>
        <w:rPr>
          <w:rFonts w:ascii="Arial Narrow" w:hAnsi="Arial Narrow"/>
          <w:sz w:val="22"/>
          <w:szCs w:val="22"/>
        </w:rPr>
      </w:pPr>
    </w:p>
    <w:p w14:paraId="38A9732B" w14:textId="5E144321" w:rsidR="00AC1663" w:rsidRPr="009814EC" w:rsidRDefault="00AC1663" w:rsidP="009814EC">
      <w:pPr>
        <w:tabs>
          <w:tab w:val="left" w:pos="1360"/>
        </w:tabs>
        <w:rPr>
          <w:rFonts w:ascii="Arial Narrow" w:hAnsi="Arial Narrow"/>
          <w:sz w:val="22"/>
          <w:szCs w:val="22"/>
        </w:rPr>
      </w:pPr>
    </w:p>
    <w:sectPr w:rsidR="00AC1663" w:rsidRPr="009814EC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D911A" w14:textId="77777777" w:rsidR="00C67B4D" w:rsidRDefault="00C67B4D">
      <w:r>
        <w:separator/>
      </w:r>
    </w:p>
  </w:endnote>
  <w:endnote w:type="continuationSeparator" w:id="0">
    <w:p w14:paraId="50707777" w14:textId="77777777" w:rsidR="00C67B4D" w:rsidRDefault="00C6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E8D5D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452198E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62EEA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073290AB" w14:textId="3C57DD16" w:rsidR="00DC1B8F" w:rsidRPr="0085543F" w:rsidRDefault="005B3C9A" w:rsidP="00462E7E">
    <w:pPr>
      <w:tabs>
        <w:tab w:val="left" w:pos="-720"/>
      </w:tabs>
      <w:suppressAutoHyphens/>
      <w:ind w:left="-720" w:right="-874" w:firstLine="720"/>
      <w:rPr>
        <w:rFonts w:ascii="Calibri" w:hAnsi="Calibri" w:cs="Calibri"/>
        <w:color w:val="002060"/>
        <w:spacing w:val="-2"/>
        <w:sz w:val="16"/>
        <w:szCs w:val="16"/>
      </w:rPr>
    </w:pPr>
    <w:r w:rsidRPr="0085543F">
      <w:rPr>
        <w:rFonts w:ascii="Calibri" w:hAnsi="Calibri" w:cs="Calibr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3F470C5" wp14:editId="506351FB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6BEEA8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85543F">
      <w:rPr>
        <w:rFonts w:ascii="Calibri" w:hAnsi="Calibri" w:cs="Calibri"/>
        <w:color w:val="002060"/>
        <w:spacing w:val="-2"/>
        <w:sz w:val="16"/>
      </w:rPr>
      <w:t xml:space="preserve">Document No: </w:t>
    </w:r>
    <w:r w:rsidR="000A7D0E" w:rsidRPr="0085543F">
      <w:rPr>
        <w:rFonts w:ascii="Calibri" w:hAnsi="Calibri" w:cs="Calibri"/>
        <w:color w:val="002060"/>
        <w:spacing w:val="-2"/>
        <w:sz w:val="16"/>
      </w:rPr>
      <w:t>RA05</w:t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DC1B8F" w:rsidRPr="0085543F">
      <w:rPr>
        <w:rFonts w:ascii="Calibri" w:hAnsi="Calibri" w:cs="Calibri"/>
        <w:color w:val="002060"/>
        <w:spacing w:val="-2"/>
        <w:sz w:val="16"/>
      </w:rPr>
      <w:tab/>
    </w:r>
    <w:r w:rsidR="006231E2" w:rsidRPr="0085543F">
      <w:rPr>
        <w:rFonts w:ascii="Calibri" w:hAnsi="Calibri" w:cs="Calibri"/>
        <w:color w:val="002060"/>
        <w:spacing w:val="-2"/>
        <w:sz w:val="16"/>
      </w:rPr>
      <w:t xml:space="preserve">                      </w:t>
    </w:r>
    <w:r w:rsidR="00DC1B8F" w:rsidRPr="0085543F">
      <w:rPr>
        <w:rFonts w:ascii="Calibri" w:hAnsi="Calibri" w:cs="Calibri"/>
        <w:color w:val="002060"/>
        <w:spacing w:val="-2"/>
        <w:sz w:val="16"/>
      </w:rPr>
      <w:t xml:space="preserve">   </w:t>
    </w:r>
    <w:r w:rsidR="0085543F">
      <w:rPr>
        <w:rFonts w:ascii="Calibri" w:hAnsi="Calibri" w:cs="Calibri"/>
        <w:color w:val="002060"/>
        <w:spacing w:val="-2"/>
        <w:sz w:val="16"/>
      </w:rPr>
      <w:t xml:space="preserve">                                                           </w:t>
    </w:r>
    <w:r w:rsidR="00DC1B8F" w:rsidRPr="0085543F">
      <w:rPr>
        <w:rFonts w:ascii="Calibri" w:hAnsi="Calibri" w:cs="Calibri"/>
        <w:color w:val="002060"/>
        <w:spacing w:val="-2"/>
        <w:sz w:val="16"/>
      </w:rPr>
      <w:t xml:space="preserve">      </w:t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fldChar w:fldCharType="begin"/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instrText xml:space="preserve"> PAGE </w:instrText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fldChar w:fldCharType="separate"/>
    </w:r>
    <w:r w:rsidR="00910155" w:rsidRPr="0085543F">
      <w:rPr>
        <w:rStyle w:val="PageNumber"/>
        <w:rFonts w:ascii="Calibri" w:hAnsi="Calibri" w:cs="Calibri"/>
        <w:noProof/>
        <w:color w:val="002060"/>
        <w:sz w:val="16"/>
        <w:szCs w:val="16"/>
      </w:rPr>
      <w:t>1</w:t>
    </w:r>
    <w:r w:rsidR="00DC1B8F" w:rsidRPr="0085543F">
      <w:rPr>
        <w:rStyle w:val="PageNumber"/>
        <w:rFonts w:ascii="Calibri" w:hAnsi="Calibri" w:cs="Calibri"/>
        <w:color w:val="002060"/>
        <w:sz w:val="16"/>
        <w:szCs w:val="16"/>
      </w:rPr>
      <w:fldChar w:fldCharType="end"/>
    </w:r>
  </w:p>
  <w:p w14:paraId="79831003" w14:textId="77777777" w:rsidR="00C350F5" w:rsidRDefault="00C350F5" w:rsidP="00C350F5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2024 rev4</w:t>
    </w:r>
  </w:p>
  <w:p w14:paraId="7F55E71F" w14:textId="77777777" w:rsidR="00C350F5" w:rsidRDefault="00C350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555CD" w14:textId="77777777" w:rsidR="00C67B4D" w:rsidRDefault="00C67B4D">
      <w:r>
        <w:separator/>
      </w:r>
    </w:p>
  </w:footnote>
  <w:footnote w:type="continuationSeparator" w:id="0">
    <w:p w14:paraId="14DBDA05" w14:textId="77777777" w:rsidR="00C67B4D" w:rsidRDefault="00C67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E3A09" w14:textId="77777777" w:rsidR="00DC1B8F" w:rsidRPr="0085543F" w:rsidRDefault="009814EC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85543F">
      <w:rPr>
        <w:rFonts w:asciiTheme="minorHAnsi" w:hAnsiTheme="minorHAnsi" w:cstheme="minorHAnsi"/>
        <w:noProof/>
        <w:color w:val="002060"/>
        <w:lang w:eastAsia="en-GB"/>
      </w:rPr>
      <w:t>Seaxe Contract Services Limited</w:t>
    </w:r>
    <w:r w:rsidR="00DC1B8F" w:rsidRPr="0085543F">
      <w:rPr>
        <w:rFonts w:asciiTheme="minorHAnsi" w:hAnsiTheme="minorHAnsi" w:cstheme="minorHAnsi"/>
        <w:color w:val="002060"/>
      </w:rPr>
      <w:tab/>
    </w:r>
    <w:r w:rsidR="00DC1B8F" w:rsidRPr="0085543F">
      <w:rPr>
        <w:rFonts w:asciiTheme="minorHAnsi" w:hAnsiTheme="minorHAnsi" w:cstheme="minorHAnsi"/>
        <w:color w:val="002060"/>
      </w:rPr>
      <w:tab/>
    </w:r>
    <w:r w:rsidR="00676929" w:rsidRPr="0085543F">
      <w:rPr>
        <w:rFonts w:asciiTheme="minorHAnsi" w:hAnsiTheme="minorHAnsi" w:cstheme="minorHAnsi"/>
        <w:color w:val="002060"/>
      </w:rPr>
      <w:t xml:space="preserve">Risk </w:t>
    </w:r>
    <w:r w:rsidR="007C0997" w:rsidRPr="0085543F">
      <w:rPr>
        <w:rFonts w:asciiTheme="minorHAnsi" w:hAnsiTheme="minorHAnsi" w:cstheme="minorHAnsi"/>
        <w:color w:val="002060"/>
      </w:rPr>
      <w:t>Assessment</w:t>
    </w:r>
  </w:p>
  <w:p w14:paraId="4FD53500" w14:textId="77777777" w:rsidR="00DC1B8F" w:rsidRPr="0085543F" w:rsidRDefault="005B3C9A" w:rsidP="00462E7E">
    <w:pPr>
      <w:rPr>
        <w:rFonts w:asciiTheme="minorHAnsi" w:hAnsiTheme="minorHAnsi" w:cstheme="minorHAnsi"/>
        <w:color w:val="002060"/>
      </w:rPr>
    </w:pPr>
    <w:r w:rsidRPr="0085543F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B2CBF2" wp14:editId="12C83E45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63620C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B3C0A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581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A2F9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200CC2"/>
    <w:multiLevelType w:val="hybridMultilevel"/>
    <w:tmpl w:val="4864B770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A50FD"/>
    <w:multiLevelType w:val="hybridMultilevel"/>
    <w:tmpl w:val="9AC88858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2A78"/>
    <w:multiLevelType w:val="hybridMultilevel"/>
    <w:tmpl w:val="D2744580"/>
    <w:lvl w:ilvl="0" w:tplc="EDCC37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2C186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E6DAB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5943A3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886299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10AF9F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8FC158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7E4F7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B2C680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493278"/>
    <w:multiLevelType w:val="hybridMultilevel"/>
    <w:tmpl w:val="B18830FA"/>
    <w:lvl w:ilvl="0" w:tplc="772AF2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B8D77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BE6C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4C88FE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736A17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EA2BFA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370FC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0CEBE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21ED3A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21AD8"/>
    <w:multiLevelType w:val="hybridMultilevel"/>
    <w:tmpl w:val="FD400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47AAD"/>
    <w:multiLevelType w:val="hybridMultilevel"/>
    <w:tmpl w:val="126033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B63A0"/>
    <w:multiLevelType w:val="hybridMultilevel"/>
    <w:tmpl w:val="5F5E14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4543C3"/>
    <w:multiLevelType w:val="hybridMultilevel"/>
    <w:tmpl w:val="BD34EDDA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4F59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70336C"/>
    <w:multiLevelType w:val="hybridMultilevel"/>
    <w:tmpl w:val="0316C8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77E70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ADC2474"/>
    <w:multiLevelType w:val="hybridMultilevel"/>
    <w:tmpl w:val="6408E4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66BC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5" w15:restartNumberingAfterBreak="0">
    <w:nsid w:val="1BC879D2"/>
    <w:multiLevelType w:val="hybridMultilevel"/>
    <w:tmpl w:val="6C9ADF8A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D412F"/>
    <w:multiLevelType w:val="hybridMultilevel"/>
    <w:tmpl w:val="B36AA20E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F6305"/>
    <w:multiLevelType w:val="hybridMultilevel"/>
    <w:tmpl w:val="847C04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8B0314A"/>
    <w:multiLevelType w:val="hybridMultilevel"/>
    <w:tmpl w:val="44C6DCA0"/>
    <w:lvl w:ilvl="0" w:tplc="78583C02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90E4025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14BA78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EF670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782C14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50808F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DE4CC7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5A0382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3E7204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2B8D69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C88084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0AF56E6"/>
    <w:multiLevelType w:val="hybridMultilevel"/>
    <w:tmpl w:val="F658478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FF30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5AB229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97B524D"/>
    <w:multiLevelType w:val="hybridMultilevel"/>
    <w:tmpl w:val="455063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7E6189"/>
    <w:multiLevelType w:val="hybridMultilevel"/>
    <w:tmpl w:val="3DC65EEC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473105"/>
    <w:multiLevelType w:val="hybridMultilevel"/>
    <w:tmpl w:val="B748F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CE5552"/>
    <w:multiLevelType w:val="hybridMultilevel"/>
    <w:tmpl w:val="E92014D4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B2520"/>
    <w:multiLevelType w:val="hybridMultilevel"/>
    <w:tmpl w:val="06DC98F8"/>
    <w:lvl w:ilvl="0" w:tplc="6F56AE9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4745B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59E09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48F47536"/>
    <w:multiLevelType w:val="hybridMultilevel"/>
    <w:tmpl w:val="E5048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275BF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4FEA082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24E4294"/>
    <w:multiLevelType w:val="hybridMultilevel"/>
    <w:tmpl w:val="D9B48F18"/>
    <w:lvl w:ilvl="0" w:tplc="2D8A73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784C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A01C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FE0E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108E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4E19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D8A5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000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5ABC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1355B"/>
    <w:multiLevelType w:val="hybridMultilevel"/>
    <w:tmpl w:val="38B0047C"/>
    <w:lvl w:ilvl="0" w:tplc="67E4F47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C6EC4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1821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A0D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629F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6CB7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00BA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7469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B2696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EC2FF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BAE7256"/>
    <w:multiLevelType w:val="hybridMultilevel"/>
    <w:tmpl w:val="55FE585A"/>
    <w:lvl w:ilvl="0" w:tplc="D084FF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ABC3E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142A7C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16C3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CE97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B2F3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DE6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84A8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6E15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424E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0" w15:restartNumberingAfterBreak="0">
    <w:nsid w:val="667851B2"/>
    <w:multiLevelType w:val="hybridMultilevel"/>
    <w:tmpl w:val="E174C0BC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8557A6"/>
    <w:multiLevelType w:val="hybridMultilevel"/>
    <w:tmpl w:val="95AC88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EC590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EEB6CDC"/>
    <w:multiLevelType w:val="hybridMultilevel"/>
    <w:tmpl w:val="0AF6E1B0"/>
    <w:lvl w:ilvl="0" w:tplc="72F21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C419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6CADF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F415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69C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FEF4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049C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02D9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B23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320DFE"/>
    <w:multiLevelType w:val="hybridMultilevel"/>
    <w:tmpl w:val="9E5A551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6F2CB7"/>
    <w:multiLevelType w:val="hybridMultilevel"/>
    <w:tmpl w:val="3F562914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A64E44"/>
    <w:multiLevelType w:val="hybridMultilevel"/>
    <w:tmpl w:val="A3C2BDB2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9D3627"/>
    <w:multiLevelType w:val="hybridMultilevel"/>
    <w:tmpl w:val="6250F7F6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D317FE"/>
    <w:multiLevelType w:val="hybridMultilevel"/>
    <w:tmpl w:val="471A3C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699250A"/>
    <w:multiLevelType w:val="hybridMultilevel"/>
    <w:tmpl w:val="5E9021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9D364A0"/>
    <w:multiLevelType w:val="hybridMultilevel"/>
    <w:tmpl w:val="54B2B3FA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E0739C"/>
    <w:multiLevelType w:val="hybridMultilevel"/>
    <w:tmpl w:val="E10E7570"/>
    <w:lvl w:ilvl="0" w:tplc="6F56AE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D15C3B"/>
    <w:multiLevelType w:val="hybridMultilevel"/>
    <w:tmpl w:val="0A2ED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83539314">
    <w:abstractNumId w:val="31"/>
  </w:num>
  <w:num w:numId="2" w16cid:durableId="1952393278">
    <w:abstractNumId w:val="12"/>
  </w:num>
  <w:num w:numId="3" w16cid:durableId="382146096">
    <w:abstractNumId w:val="24"/>
  </w:num>
  <w:num w:numId="4" w16cid:durableId="1914047566">
    <w:abstractNumId w:val="0"/>
  </w:num>
  <w:num w:numId="5" w16cid:durableId="647900397">
    <w:abstractNumId w:val="23"/>
  </w:num>
  <w:num w:numId="6" w16cid:durableId="1884563674">
    <w:abstractNumId w:val="20"/>
  </w:num>
  <w:num w:numId="7" w16cid:durableId="2099519113">
    <w:abstractNumId w:val="39"/>
  </w:num>
  <w:num w:numId="8" w16cid:durableId="369961088">
    <w:abstractNumId w:val="36"/>
  </w:num>
  <w:num w:numId="9" w16cid:durableId="1197499329">
    <w:abstractNumId w:val="5"/>
  </w:num>
  <w:num w:numId="10" w16cid:durableId="1480808342">
    <w:abstractNumId w:val="4"/>
  </w:num>
  <w:num w:numId="11" w16cid:durableId="1351418244">
    <w:abstractNumId w:val="38"/>
  </w:num>
  <w:num w:numId="12" w16cid:durableId="554006267">
    <w:abstractNumId w:val="43"/>
  </w:num>
  <w:num w:numId="13" w16cid:durableId="2142651639">
    <w:abstractNumId w:val="35"/>
  </w:num>
  <w:num w:numId="14" w16cid:durableId="1545559399">
    <w:abstractNumId w:val="19"/>
  </w:num>
  <w:num w:numId="15" w16cid:durableId="645085298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9519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2060159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615634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04664550">
    <w:abstractNumId w:val="8"/>
  </w:num>
  <w:num w:numId="20" w16cid:durableId="1377699923">
    <w:abstractNumId w:val="30"/>
  </w:num>
  <w:num w:numId="21" w16cid:durableId="1513647918">
    <w:abstractNumId w:val="21"/>
  </w:num>
  <w:num w:numId="22" w16cid:durableId="1676298069">
    <w:abstractNumId w:val="33"/>
  </w:num>
  <w:num w:numId="23" w16cid:durableId="753668847">
    <w:abstractNumId w:val="25"/>
  </w:num>
  <w:num w:numId="24" w16cid:durableId="766383924">
    <w:abstractNumId w:val="41"/>
  </w:num>
  <w:num w:numId="25" w16cid:durableId="1954899945">
    <w:abstractNumId w:val="52"/>
  </w:num>
  <w:num w:numId="26" w16cid:durableId="172186299">
    <w:abstractNumId w:val="13"/>
  </w:num>
  <w:num w:numId="27" w16cid:durableId="1002899550">
    <w:abstractNumId w:val="10"/>
  </w:num>
  <w:num w:numId="28" w16cid:durableId="13195309">
    <w:abstractNumId w:val="42"/>
  </w:num>
  <w:num w:numId="29" w16cid:durableId="612177331">
    <w:abstractNumId w:val="18"/>
  </w:num>
  <w:num w:numId="30" w16cid:durableId="129203849">
    <w:abstractNumId w:val="37"/>
  </w:num>
  <w:num w:numId="31" w16cid:durableId="1509636643">
    <w:abstractNumId w:val="34"/>
  </w:num>
  <w:num w:numId="32" w16cid:durableId="52197667">
    <w:abstractNumId w:val="1"/>
  </w:num>
  <w:num w:numId="33" w16cid:durableId="1688410856">
    <w:abstractNumId w:val="14"/>
  </w:num>
  <w:num w:numId="34" w16cid:durableId="1301689299">
    <w:abstractNumId w:val="22"/>
  </w:num>
  <w:num w:numId="35" w16cid:durableId="1851404488">
    <w:abstractNumId w:val="44"/>
  </w:num>
  <w:num w:numId="36" w16cid:durableId="187792092">
    <w:abstractNumId w:val="46"/>
  </w:num>
  <w:num w:numId="37" w16cid:durableId="784886537">
    <w:abstractNumId w:val="50"/>
  </w:num>
  <w:num w:numId="38" w16cid:durableId="720903730">
    <w:abstractNumId w:val="29"/>
  </w:num>
  <w:num w:numId="39" w16cid:durableId="472526489">
    <w:abstractNumId w:val="16"/>
  </w:num>
  <w:num w:numId="40" w16cid:durableId="712273997">
    <w:abstractNumId w:val="28"/>
  </w:num>
  <w:num w:numId="41" w16cid:durableId="926619174">
    <w:abstractNumId w:val="26"/>
  </w:num>
  <w:num w:numId="42" w16cid:durableId="2076202549">
    <w:abstractNumId w:val="15"/>
  </w:num>
  <w:num w:numId="43" w16cid:durableId="1304193140">
    <w:abstractNumId w:val="45"/>
  </w:num>
  <w:num w:numId="44" w16cid:durableId="1070079140">
    <w:abstractNumId w:val="3"/>
  </w:num>
  <w:num w:numId="45" w16cid:durableId="1975914576">
    <w:abstractNumId w:val="9"/>
  </w:num>
  <w:num w:numId="46" w16cid:durableId="66390417">
    <w:abstractNumId w:val="40"/>
  </w:num>
  <w:num w:numId="47" w16cid:durableId="629939012">
    <w:abstractNumId w:val="7"/>
  </w:num>
  <w:num w:numId="48" w16cid:durableId="1049185307">
    <w:abstractNumId w:val="51"/>
  </w:num>
  <w:num w:numId="49" w16cid:durableId="1509707926">
    <w:abstractNumId w:val="2"/>
  </w:num>
  <w:num w:numId="50" w16cid:durableId="578371259">
    <w:abstractNumId w:val="47"/>
  </w:num>
  <w:num w:numId="51" w16cid:durableId="127479497">
    <w:abstractNumId w:val="17"/>
  </w:num>
  <w:num w:numId="52" w16cid:durableId="1147240039">
    <w:abstractNumId w:val="27"/>
  </w:num>
  <w:num w:numId="53" w16cid:durableId="293681154">
    <w:abstractNumId w:val="49"/>
  </w:num>
  <w:num w:numId="54" w16cid:durableId="1137838525">
    <w:abstractNumId w:val="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3804"/>
    <w:rsid w:val="000867AF"/>
    <w:rsid w:val="0008755B"/>
    <w:rsid w:val="00090404"/>
    <w:rsid w:val="000A30A4"/>
    <w:rsid w:val="000A4B35"/>
    <w:rsid w:val="000A7D0E"/>
    <w:rsid w:val="000F3175"/>
    <w:rsid w:val="001011B9"/>
    <w:rsid w:val="0013174C"/>
    <w:rsid w:val="001341CB"/>
    <w:rsid w:val="00172BA1"/>
    <w:rsid w:val="0018085F"/>
    <w:rsid w:val="001816AA"/>
    <w:rsid w:val="001A57AE"/>
    <w:rsid w:val="001B1F63"/>
    <w:rsid w:val="001B644C"/>
    <w:rsid w:val="001C3720"/>
    <w:rsid w:val="001C4BED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916AE"/>
    <w:rsid w:val="002B0E57"/>
    <w:rsid w:val="002D0CCF"/>
    <w:rsid w:val="002D2E6D"/>
    <w:rsid w:val="00322DD6"/>
    <w:rsid w:val="00342F40"/>
    <w:rsid w:val="00363727"/>
    <w:rsid w:val="00367712"/>
    <w:rsid w:val="0037121B"/>
    <w:rsid w:val="00387816"/>
    <w:rsid w:val="003946C8"/>
    <w:rsid w:val="003A72E0"/>
    <w:rsid w:val="003B3B28"/>
    <w:rsid w:val="003D0DA7"/>
    <w:rsid w:val="003F0A3D"/>
    <w:rsid w:val="003F441B"/>
    <w:rsid w:val="004037AE"/>
    <w:rsid w:val="00444428"/>
    <w:rsid w:val="00453FCC"/>
    <w:rsid w:val="00462E7E"/>
    <w:rsid w:val="0046682B"/>
    <w:rsid w:val="00482D90"/>
    <w:rsid w:val="0049361D"/>
    <w:rsid w:val="004A2DA3"/>
    <w:rsid w:val="004A32E3"/>
    <w:rsid w:val="004B75DC"/>
    <w:rsid w:val="004C21A6"/>
    <w:rsid w:val="004C4715"/>
    <w:rsid w:val="004D1E26"/>
    <w:rsid w:val="004E32C2"/>
    <w:rsid w:val="004E5913"/>
    <w:rsid w:val="00502F23"/>
    <w:rsid w:val="00512803"/>
    <w:rsid w:val="0052649B"/>
    <w:rsid w:val="00556F67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1031B"/>
    <w:rsid w:val="00614171"/>
    <w:rsid w:val="006231E2"/>
    <w:rsid w:val="00676929"/>
    <w:rsid w:val="006C0CC9"/>
    <w:rsid w:val="006D2B16"/>
    <w:rsid w:val="006F4E80"/>
    <w:rsid w:val="00702B99"/>
    <w:rsid w:val="00720133"/>
    <w:rsid w:val="00721743"/>
    <w:rsid w:val="007259E4"/>
    <w:rsid w:val="00770245"/>
    <w:rsid w:val="007825DB"/>
    <w:rsid w:val="007826CD"/>
    <w:rsid w:val="00791D21"/>
    <w:rsid w:val="007B5515"/>
    <w:rsid w:val="007C0997"/>
    <w:rsid w:val="007D305E"/>
    <w:rsid w:val="007E04D5"/>
    <w:rsid w:val="00803358"/>
    <w:rsid w:val="0081469C"/>
    <w:rsid w:val="00815964"/>
    <w:rsid w:val="00844BC3"/>
    <w:rsid w:val="008455DC"/>
    <w:rsid w:val="0085543F"/>
    <w:rsid w:val="00856323"/>
    <w:rsid w:val="00881127"/>
    <w:rsid w:val="00890C46"/>
    <w:rsid w:val="008B2810"/>
    <w:rsid w:val="008C50F2"/>
    <w:rsid w:val="009001C6"/>
    <w:rsid w:val="00907AE1"/>
    <w:rsid w:val="00910155"/>
    <w:rsid w:val="0091550E"/>
    <w:rsid w:val="00915E43"/>
    <w:rsid w:val="009179E6"/>
    <w:rsid w:val="00931B6C"/>
    <w:rsid w:val="009566F3"/>
    <w:rsid w:val="00967DD7"/>
    <w:rsid w:val="009814EC"/>
    <w:rsid w:val="00997132"/>
    <w:rsid w:val="009A124B"/>
    <w:rsid w:val="009B4F24"/>
    <w:rsid w:val="009C5766"/>
    <w:rsid w:val="009C7E8B"/>
    <w:rsid w:val="009D4F4E"/>
    <w:rsid w:val="00A130C9"/>
    <w:rsid w:val="00A34481"/>
    <w:rsid w:val="00A4532A"/>
    <w:rsid w:val="00A83CD5"/>
    <w:rsid w:val="00A84F29"/>
    <w:rsid w:val="00AA0052"/>
    <w:rsid w:val="00AB2E88"/>
    <w:rsid w:val="00AC1663"/>
    <w:rsid w:val="00AC1789"/>
    <w:rsid w:val="00AC4F4C"/>
    <w:rsid w:val="00AC79AE"/>
    <w:rsid w:val="00AD5CCE"/>
    <w:rsid w:val="00AE7BB4"/>
    <w:rsid w:val="00B00A14"/>
    <w:rsid w:val="00B14BD8"/>
    <w:rsid w:val="00B3271F"/>
    <w:rsid w:val="00B32869"/>
    <w:rsid w:val="00B61951"/>
    <w:rsid w:val="00BB095A"/>
    <w:rsid w:val="00C00029"/>
    <w:rsid w:val="00C22273"/>
    <w:rsid w:val="00C27B3D"/>
    <w:rsid w:val="00C319DF"/>
    <w:rsid w:val="00C350F5"/>
    <w:rsid w:val="00C43D2F"/>
    <w:rsid w:val="00C53C05"/>
    <w:rsid w:val="00C6655D"/>
    <w:rsid w:val="00C67B4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CE74F9"/>
    <w:rsid w:val="00D019FB"/>
    <w:rsid w:val="00D03450"/>
    <w:rsid w:val="00D11B42"/>
    <w:rsid w:val="00D1675C"/>
    <w:rsid w:val="00D33F8F"/>
    <w:rsid w:val="00D35E05"/>
    <w:rsid w:val="00D42217"/>
    <w:rsid w:val="00D5291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E2525"/>
    <w:rsid w:val="00DF1B45"/>
    <w:rsid w:val="00DF5844"/>
    <w:rsid w:val="00E26721"/>
    <w:rsid w:val="00E867A4"/>
    <w:rsid w:val="00E90ACB"/>
    <w:rsid w:val="00E916CD"/>
    <w:rsid w:val="00ED39B9"/>
    <w:rsid w:val="00ED482B"/>
    <w:rsid w:val="00EE6DBC"/>
    <w:rsid w:val="00EF0232"/>
    <w:rsid w:val="00EF432A"/>
    <w:rsid w:val="00F063C4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B674B"/>
    <w:rsid w:val="00FD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B2C157"/>
  <w15:docId w15:val="{E580A607-B135-4E4B-92BE-A75840D36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9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8</cp:revision>
  <cp:lastPrinted>2010-07-28T16:21:00Z</cp:lastPrinted>
  <dcterms:created xsi:type="dcterms:W3CDTF">2019-07-11T09:21:00Z</dcterms:created>
  <dcterms:modified xsi:type="dcterms:W3CDTF">2024-06-03T11:03:00Z</dcterms:modified>
</cp:coreProperties>
</file>